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17" w:rsidRPr="00E06ABA" w:rsidRDefault="00CB4417" w:rsidP="00CB4417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E06ABA">
        <w:rPr>
          <w:b/>
          <w:sz w:val="28"/>
          <w:szCs w:val="28"/>
        </w:rPr>
        <w:t xml:space="preserve">Определение клинико-психолого-педагогического статуса ребенка с </w:t>
      </w:r>
    </w:p>
    <w:p w:rsidR="00CB4417" w:rsidRPr="00E06ABA" w:rsidRDefault="00CB4417" w:rsidP="00CB4417">
      <w:pPr>
        <w:spacing w:line="360" w:lineRule="auto"/>
        <w:rPr>
          <w:b/>
          <w:sz w:val="28"/>
          <w:szCs w:val="28"/>
        </w:rPr>
      </w:pPr>
      <w:r w:rsidRPr="00E06ABA">
        <w:rPr>
          <w:b/>
          <w:sz w:val="28"/>
          <w:szCs w:val="28"/>
        </w:rPr>
        <w:t>нарушением зрения</w:t>
      </w:r>
    </w:p>
    <w:p w:rsidR="00CB4417" w:rsidRPr="00E06ABA" w:rsidRDefault="00CB4417" w:rsidP="00CB4417">
      <w:pPr>
        <w:spacing w:line="360" w:lineRule="auto"/>
        <w:rPr>
          <w:b/>
          <w:sz w:val="28"/>
          <w:szCs w:val="28"/>
        </w:rPr>
      </w:pP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Парадигма  гуманистического,  развивающего,  личностно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ориентированного образования определяет новые требования к принципам и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методам  коррекционно-педагогического  сопровождения  ребенка  с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нарушением зрения в образовательном процессе. Система сопровождения не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должна  работать  исключительно  с  последствиями  несовершенной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организации  обучения  и  воспитания,  с  «педагогическим  браком».  Не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достаточным оказывается и принцип работы системы «по запросу» субъектов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образовательного  процесса.  Сегодня  осуществляется  переход  системы  на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принципы  опережающего  (превентивного)  сопровождения.  Осуществляется поиск  форм  и  способов  работы  не  столько  для  образования,  сколько  –  с самим  образованием:  его  процессами  и  участниками.  Новая  социальная ситуация развития ужесточает условия жизни ребенка с нарушением зрения и выступает для него как стрессовая.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Особенность  здоровой  психики  нормально  видящего  ребенка  –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познавательная  активность.  Известно,  что  чем  активнее  в  умственном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отношении ребенок, тем больше он  задает  вопросов.  Его  любознательность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постоянно направлена на познание окружающего мира и на построение своей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картины  мира,  чего  нельзя  сказать  о  детях  с  различной  зрительной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патологией.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Две  цели,  два  направления  коррекционно-педагогического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сопровождения  детей  с  нарушением  зрения  –  конечная  и  повседневная  –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существуют  не  изолированно  друг  от  друга,  а  в  неразрывном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взаимодействии.  Работа  на  конечную  цель  начинается  со  знакомства  с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ребенком  при  определении  его  готовности  к  школе.  Заканчивается  она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формированием  готовности  ребенка  к  жизни,  к  жизненному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самоопределению, адаптации в обществе.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Статус  (от  лат.  status  –  положение,  состояние)  –  правовое  положение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lastRenderedPageBreak/>
        <w:t xml:space="preserve">(совокупность прав и обязанностей) гражданина или юридического лица.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Статус  –  в  социальной  психологии  –  положение  субъекта  в  системе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отношений  межличностных,  определяющее  его  права,  обязанности  и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привилегии.  Важные  характеристики  статуса  –  престиж  и  авторитет  как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своеобразная мера признания.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В  различных  группах  один  и  тот  же  индивид  может  иметь  разный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статус. Существенные расхождения в статусе, который приобретает индивид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в  группах,  различающихся  по  уровню  развития  группового,  содержанию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деятельности  и  общения,  нередко  становятся  причинами  фрустрации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(психического состояния переживания неудач), конфликта и пр.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Порой  взрослых  вводят  в  заблуждение  зависимость  и  кажущаяся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простота  внутреннего  мира  ребенка.  Чтобы  облегчить  свой  педагогический труд,  взрослые  нередко  упрощают  и  характер  своих  взаимоотношений  с детьми, и их психическую жизнь.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И.М. Никольская  и  Р.М. Грановская  считают,  что  объективная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трудность воспитания и обучения детей с нарушением зрения состоит в том,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что они не могут помочь в этом взрослому, так как не умеют дать обратную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связь,  не  знают,  как  ответить  на  несправедливость,  критику,  жесткий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контроль, чрезмерную опеку, как объяснить, что задевает и обижает их, что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мешает хорошо учиться и дружить со сверстниками.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Главная особенность внутреннего мира ребенка, имеющего зрительные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нарушения в  том, что он еще мало знает о содержании своих переживаний,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поскольку они не в полной мере оформлены. На трудности дома, в детском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саду  или  школе  ребенок  чаще  всего  отвечает  острыми  эмоциональными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реакциями  –  гнев, страх, тоска или вегетативные и другие нарушения. Даже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нормально видящий ребенок шести – девяти лет еще не способен соотнести в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полной мере свои реакции с причинами, их вызывающими.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Статус  экспериментально  выявляется  путем  применения  различных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специальных  методов  (психологических,  социально-психологических,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педагогических).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lastRenderedPageBreak/>
        <w:t xml:space="preserve">В диагностическом обследовании выделяются основные этапы: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1. Сбор данных.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2. Переработка и интерпретация данных.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3.  Вынесение  решения  –  диагноз  (врача-офтальмолога,  психолого-педагогическое заключение) и прогноз.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Парадигма  развивающего,  личностно  ориентированного  образования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предполагает  новые  подходы  к  организации  диагностической,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коррекционной и развивающей работы в системе сопровождения.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В  предложенной  модели  выделяют  несколько  взаимосвязанных  и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взаимообусловленных структурных модулей: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1. Оценочно-прогностический модуль.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Основными направлениями деятельности являются:</w:t>
      </w:r>
    </w:p>
    <w:p w:rsidR="00CB4417" w:rsidRPr="00E06ABA" w:rsidRDefault="00CB4417" w:rsidP="00CB441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Сбор и анализ общих сведений о ребенке.</w:t>
      </w:r>
    </w:p>
    <w:p w:rsidR="00CB4417" w:rsidRPr="00E06ABA" w:rsidRDefault="00CB4417" w:rsidP="00CB441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Комплексное  изучение  и  индивидуальных  особенностей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познавательной,  эмоционально-волевой  и  личностной  сферы  ребенка  с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ограниченными возможностями здоровья.</w:t>
      </w:r>
    </w:p>
    <w:p w:rsidR="00CB4417" w:rsidRPr="00E06ABA" w:rsidRDefault="00CB4417" w:rsidP="00CB441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Оценка  психофизического  и  образовательного  потенциала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обучающегося, возможностей и характера трудовой деятельности.</w:t>
      </w:r>
    </w:p>
    <w:p w:rsidR="00CB4417" w:rsidRPr="00E06ABA" w:rsidRDefault="00CB4417" w:rsidP="00CB441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Прогноз  основных  содержательных  линий  развития  ребенка,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формирование  необходимых  рекомендаций  субъектам  коррекционно-педагогического процесса.</w:t>
      </w:r>
    </w:p>
    <w:p w:rsidR="00CB4417" w:rsidRPr="00E06ABA" w:rsidRDefault="00CB4417" w:rsidP="00CB441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Мониторинг  результатов  образовательной,  воспитательной,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коррекционной  деятельности  специального  коррекционного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образовательного  учреждения  (СКОУ)  применительно  к  конкретному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ребенку (контроль и оценка эффективности коррекционной и педагогической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деятельности).</w:t>
      </w:r>
    </w:p>
    <w:p w:rsidR="00CB4417" w:rsidRPr="00E06ABA" w:rsidRDefault="00CB4417" w:rsidP="00CB441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Организация  преемственной  деятельности  с  городской  ПМПК  и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медицинскими учреждениями.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2. Модуль  планирования  и  реализации  системы  образования  и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коррекционно-педагогического воздействия.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lastRenderedPageBreak/>
        <w:t xml:space="preserve">Целью  деятельности  данного  модуля  в  структуре  системы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коррекционно-педагогического  сопровождения  является  определение,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разработка  и  реализация  эффективных  мер  коррекционно-педагогического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воздействия  на  ребенка  в  процессе  образовательной,  медицинской,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воспитательной  или  коррекционной  деятельности,  социального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сопровождения  и  реабилитации,  направленных  на  получение  детьми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полноценного образования, повышение их социального статуса.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3. Модуль  развития  педагогических  инноваций,  методической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помощи и консультирования.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Основными  этапами  развития  системы  коррекционно-педагогического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сопровождения детей с нарушением зрения в условиях ДОУ являются: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I этап (подготовительный). Создание ведущих управляющих структур в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режиме управления системой коррекционно-педагогического сопровождения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детей:</w:t>
      </w:r>
    </w:p>
    <w:p w:rsidR="00CB4417" w:rsidRPr="00E06ABA" w:rsidRDefault="00CB4417" w:rsidP="00CB441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стратегический уровень управления, оперативного управления, уровень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тактического управления;</w:t>
      </w:r>
    </w:p>
    <w:p w:rsidR="00CB4417" w:rsidRPr="00E06ABA" w:rsidRDefault="00CB4417" w:rsidP="00CB441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разработка пакета рабочей документации;</w:t>
      </w:r>
    </w:p>
    <w:p w:rsidR="00CB4417" w:rsidRPr="00E06ABA" w:rsidRDefault="00CB4417" w:rsidP="00CB441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разработка  системы  коррекционно-педагогической  диагностики  по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оценке результатов управления системой на каждом из этапов;</w:t>
      </w:r>
    </w:p>
    <w:p w:rsidR="00CB4417" w:rsidRPr="00E06ABA" w:rsidRDefault="00CB4417" w:rsidP="00CB4417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заключение  договоров  о  сотрудничестве  с  социальными  и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образовательными  партнерами  ДОУ  по  реализации  основных  направлений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управления системой;</w:t>
      </w:r>
    </w:p>
    <w:p w:rsidR="00CB4417" w:rsidRPr="00E06ABA" w:rsidRDefault="00CB4417" w:rsidP="00CB4417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разработка и апробация элементов работы по основным направлениям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управления системой; прогнозирование вариантов дальнейшего развития.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II  этап  (основной).  Системная  апробация  разработанной  программы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управления системой коррекционно-педагогического сопровождения детей с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нарушением зрения в условиях ДОУ:</w:t>
      </w:r>
    </w:p>
    <w:p w:rsidR="00CB4417" w:rsidRPr="00E06ABA" w:rsidRDefault="00CB4417" w:rsidP="00CB4417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обмен опытом работы с другими образовательными учреждениями;</w:t>
      </w:r>
    </w:p>
    <w:p w:rsidR="00CB4417" w:rsidRPr="00E06ABA" w:rsidRDefault="00CB4417" w:rsidP="00CB4417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lastRenderedPageBreak/>
        <w:t xml:space="preserve">текущий контроль и оценка результатов; </w:t>
      </w:r>
    </w:p>
    <w:p w:rsidR="00CB4417" w:rsidRPr="00E06ABA" w:rsidRDefault="00CB4417" w:rsidP="00CB4417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проведение  семинаров,  взаимодействие  со  СМИ  по  освещению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проекта.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III  этап  (заключительный).  Количественный  и  качественный  анализ,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обобщение,  систематизация  результатов  работы  ДОУ  в  режиме  управления системой  коррекционно-педагогического  сопровождения  детей  с нарушением зрения:</w:t>
      </w:r>
    </w:p>
    <w:p w:rsidR="00CB4417" w:rsidRPr="00E06ABA" w:rsidRDefault="00CB4417" w:rsidP="00CB4417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оформление итогов работы на сайте в сети Интернет;</w:t>
      </w:r>
    </w:p>
    <w:p w:rsidR="00CB4417" w:rsidRPr="00E06ABA" w:rsidRDefault="00CB4417" w:rsidP="00CB4417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выпуск учебно-методического пособия.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Модель  коррекционно-педагогического  сопровождения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характеризуется  следующими  принципами:  системности,  комплексности,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интегративности, приоритета особых потребностей ребенка, непрерывности.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Системный  принцип  реализуется  в  модели  в  процессе  оказания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психолого-педагогической помощи в разных направлениях: детям, учителям,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родителям.  Помощь  оказывается  одновременно,  усилия  значимых  взрослых координируются  и  согласуются  с  потребностями  ребенка.  Психолого-педагогическое  сопровождение  оказывается  в  реальной  ситуации  обучения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ребенка.  Выявляются  имеющиеся  сложности  (зрительные,  личностные,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познавательные),  потенциальные  возможности  ребенка,  его  сильные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стороны,  определяющие  обходные  пути  в  обучении  и  с  учетом  всех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составляющих  определяется,  моделируется  система  психолого-педагогического сопровождения.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Процесс сопровождения является целостным, динамичным, открытым.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К системообразующим факторам относится: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– социальная ситуация развития ребенка;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–  адекватное  учебно-методическое  обеспечение  образовательного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процесса;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– скоординированность усилий;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– командный стиль организуемого сопровождения.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lastRenderedPageBreak/>
        <w:t xml:space="preserve">Комплексный характер коррекционно-педагогического сопровождения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проявляется  в  том,  что  дефектологом,  психологом,  логопедом,  родителями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оказывается  ребенку  комплексная  помощь,  охватывающая  все  сферы  его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деятельности.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В дошкольных образовательных учреждениях для детей с нарушением зрения, помимо  общих,  решаются  и  специальные  коррекционные  медико-психолого-педагогические задачи. Важнейшими  из них являются социальная адаптация и </w:t>
      </w:r>
      <w:r>
        <w:rPr>
          <w:sz w:val="28"/>
          <w:szCs w:val="28"/>
        </w:rPr>
        <w:t xml:space="preserve"> </w:t>
      </w:r>
      <w:r w:rsidRPr="00E06ABA">
        <w:rPr>
          <w:sz w:val="28"/>
          <w:szCs w:val="28"/>
        </w:rPr>
        <w:t xml:space="preserve">абилитация  детей.  Успешность  решения  этих  задач  обеспечивается  точной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диагностикой развития каждого ребенка,  выявляющей имеющиеся проблемы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и  адекватным  (в  соответствии  с  ее  результатами)  содержанием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коррекционного  воспитания  и  обучения.  Между  тем,  до  сих  пор  не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разработана единая система диагностического исследования дошкольников с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патологией зрения.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Особое  место  занимает  проблема  исследования,  определения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истинного психологического состояния ребенка.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Основные методы диагностики: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1.  Организационные:</w:t>
      </w:r>
    </w:p>
    <w:p w:rsidR="00CB4417" w:rsidRPr="00E06ABA" w:rsidRDefault="00CB4417" w:rsidP="00CB4417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сравнительный;</w:t>
      </w:r>
    </w:p>
    <w:p w:rsidR="00CB4417" w:rsidRPr="00E06ABA" w:rsidRDefault="00CB4417" w:rsidP="00CB4417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лонгитюдный;</w:t>
      </w:r>
    </w:p>
    <w:p w:rsidR="00CB4417" w:rsidRPr="00E06ABA" w:rsidRDefault="00CB4417" w:rsidP="00CB4417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комплексный.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2.  Эмпирические:</w:t>
      </w:r>
    </w:p>
    <w:p w:rsidR="00CB4417" w:rsidRPr="00E06ABA" w:rsidRDefault="00CB4417" w:rsidP="00CB4417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обсервационные (наблюдение);</w:t>
      </w:r>
    </w:p>
    <w:p w:rsidR="00CB4417" w:rsidRPr="00E06ABA" w:rsidRDefault="00CB4417" w:rsidP="00CB4417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экспериментальные  (лабораторный,  естественный,  формирующий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эксперимент);</w:t>
      </w:r>
    </w:p>
    <w:p w:rsidR="00CB4417" w:rsidRPr="00E06ABA" w:rsidRDefault="00CB4417" w:rsidP="00CB4417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психодиагностические (тесты, анкеты, беседы, интервью);</w:t>
      </w:r>
    </w:p>
    <w:p w:rsidR="00CB4417" w:rsidRPr="00E06ABA" w:rsidRDefault="00CB4417" w:rsidP="00CB4417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параксиметрические приемы анализа деятельности;</w:t>
      </w:r>
    </w:p>
    <w:p w:rsidR="00CB4417" w:rsidRPr="00E06ABA" w:rsidRDefault="00CB4417" w:rsidP="00CB4417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биографические (анамнез).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3.  Математико-статистические.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lastRenderedPageBreak/>
        <w:t>4.  Интерпретационные.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Л.И. Солнцева,  Е.Н. Подколзина  и  др.  отмечают,  что  проведение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психологической  диагностики  детей  с  нарушениями  зрения  требует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специальных  методик,  которых,  к  сожалению,  чрезвычайно  мало.  Поэтому психологам, работающим в дошкольных и школьных учреждениях для детей с  нарушениями  зрения,  приходится  использовать  имеющиеся  методики  для детей этого же возраста с нормальным зрением. Их использование связано с адаптацией стимульного материала и процедуры проведения исследования в соответствии  с  психологическими  особенностями  восприятия  детей  и последствиями  влияния  недостатков  зрения  на  весь  ход  психического развития.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Адаптация  стимульного  материала  при  исследовании  детей  с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нарушением  зрения  вызывается  необходимостью  его  четкого  и  точного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восприятия  детьми  и  требует  знания  диагноза  заболевания  и  состояния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основных  зрительных  функций  исследуемого  ребенка:  остроты  зрения,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цветового зрения, характера зрения и др.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В  связи  с  этим  необходимо  подбирать  материал  для  обследования  и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учитывать индивидуальные особенности и трудности восприятия материала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каждым  ребенком.  Имеются  также  общие  требования,  которые  необходимо выполнять  при  предъявлении  стимульного  материала,  обращенного  к зрительному восприятию детей с нарушением зрения.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Предлагаемый (в соответствии с возрастом и заболеванием детей) для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обследования  материал  может  состоять  из  реальных  объектов,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геометрических плоскостных и объемных форм, изображений (рельефных и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плоскостных)  на  карточках  и  листах  бумаги,  как  контурного,  так  и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заполненного, силуэтного характера, в различной цветовой гамме.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Контрастность предъявляемых объектов и изображений по отношению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к  фону  должна  быть  от  60  до  100%.  Отрицательный  контраст  при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обследовании  предпочтительнее,  так  как  дети  лучше  различают  черные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объекты на белом фоне, по сравнению с белыми на черном. Они также лучше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lastRenderedPageBreak/>
        <w:t>воспринимают заполненные, силуэтные фигуры, нежели контурные.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Среди  особенностей  построения  стимульного  материала  следует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обратить  внимание на несколько  положений, которые  должны  быть  учтены психологом  при  выборе  и  адаптации  методик:  соблюдение  в  изображениях пропорциональности  отношений  по  величине  в  соответствии  с соотношениями  реальных  объектов,  соотношение  с  реальным  цветом объектов,  высокий  цветовой  контраст,  более  четкое  выделение  ближнего, среднего и дальнего планов.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b/>
          <w:sz w:val="28"/>
          <w:szCs w:val="28"/>
        </w:rPr>
        <w:t>Величина</w:t>
      </w:r>
      <w:r w:rsidRPr="00E06ABA">
        <w:rPr>
          <w:sz w:val="28"/>
          <w:szCs w:val="28"/>
        </w:rPr>
        <w:t xml:space="preserve">  предъявляемых  объектов  должна  быть  определена  в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зависимости от двух факторов  –  возраста и зрительных возможностей детей.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Зрительные  возможности определяются  совместно  с  врачом-офтальмологом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в  зависимости  от  характера  зрительной  патологии.  Предъявление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стимульного  материала  слабовидящим  детям  должно  осуществляться  с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расстояния  не  более  чем  30-33  см  от  глаза  ребенка,  слепым  детям  –  в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зависимости от остроты остаточного зрения.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Размер перцептивного поля предъявляемых объектов составляет от 0,5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до  50°,  но  наиболее  часто  применяются  угловые  размеры  от  10  до  50°.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Угловые размеры изображений – в пределах 3-35°.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Расстояние  от  глаз  определяется  для  каждого  ребенка  индивидуально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(20-30  см).  Картинки  предъявляется  под  углом  от  5  до  45°  относительно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линии взора.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b/>
          <w:sz w:val="28"/>
          <w:szCs w:val="28"/>
        </w:rPr>
        <w:t>Сложность  фона.</w:t>
      </w:r>
      <w:r w:rsidRPr="00E06ABA">
        <w:rPr>
          <w:sz w:val="28"/>
          <w:szCs w:val="28"/>
        </w:rPr>
        <w:t xml:space="preserve">  Для  детей  дошкольного  и  младшего  школьного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возраста  фон, на  котором предъявляется  объект, должен  быть  разгружен от излишних деталей, иначе возникают затруднения в опознании объекта и его качеств в соответствии с заданием.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b/>
          <w:sz w:val="28"/>
          <w:szCs w:val="28"/>
        </w:rPr>
        <w:t>Цветовая гамма.</w:t>
      </w:r>
      <w:r w:rsidRPr="00E06ABA">
        <w:rPr>
          <w:sz w:val="28"/>
          <w:szCs w:val="28"/>
        </w:rPr>
        <w:t xml:space="preserve"> Желательно использовать желто-красно-оранжевые и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зеленые  тона,  особенно  для  детей  дошкольного  и  младшего  школьного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возраста.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b/>
          <w:sz w:val="28"/>
          <w:szCs w:val="28"/>
        </w:rPr>
        <w:t>Насыщенность  тонов</w:t>
      </w:r>
      <w:r w:rsidRPr="00E06ABA">
        <w:rPr>
          <w:sz w:val="28"/>
          <w:szCs w:val="28"/>
        </w:rPr>
        <w:t xml:space="preserve">  –  0,8-1,0.  При  создании  специальных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lastRenderedPageBreak/>
        <w:t xml:space="preserve">стимульных  материалов  для  детей  с  нарушением  зрения  необходимо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использовать  (разработанные  Л.А. Григорян)  7  типов  зрительных  нагрузок для  детей  дошкольного  возраста  с  амблиопией  и  косоглазием,  с  целью коррекции и охраны зрения.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Анализ  этих  нагрузок  показывает  зрительные  возможности  детей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дошкольного возраста с различными видами косоглазия  и амблиопии. Детям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от 2 до 4 лет при остроте зрения до 0,3 рекомендуется предъявлять объекты и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изображения в оранжевых, красных и зеленых тонах без оттенков, с высокой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цветовой  насыщенностью  и  контрастностью  по  отношению  к  фону.  Размер предъявляемых  объектов  более  2  см.  Предъявлять  возможно  любые  формы предметов,  как  плоскостные,  так  и  объемные.  При  этом  объемные  формы желательно обследовать не только зрительно, но и осязательно, так как при такой низкой остроте зрения и косоглазии объем объектов с помощью  зрения не  воспринимается.  Исследование  с  такими  детьми  лучше  всего  проводить ближе к полудню (12-13 ч).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Детям  этого  же  возраста,  но  с  остротой  зрения  от  0,4  и  выше  могут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предъявляться разнообразные по цвету тест-объекты, размеры которых также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около  2  см,  но  возможны  и  меньшие.  Обследование  можно  проводить  в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любое время.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При  сходящемся  косоглазии  трудности  детей  связаны  с  восприятием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предъявляемого материала вблизи из-за нечеткости изображения, вызванной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неправильной  коррекцией.  Ребенку  с  дальнозоркой  рефракцией  при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проведении тестирования необходимы очки для близи.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При расходящемся косоглазии, как правило, имеет место миопическая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рефракция, и при высокой степени миопии детям также требуются очки для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близи,  а  при  миопии  средней  и  слабой  степени  они  не  требуются  (при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отсутствии астигматизма).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Детям с амблиопией и косоглазием от 5 до 10 лет с остротой зрения до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0,3 с нецентральной, но устойчивой фиксацией рекомендуется также больше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использовать  тест-объекты  преимущественно  оранжевого,  красного  и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lastRenderedPageBreak/>
        <w:t xml:space="preserve">зеленого  цветов,  размеры  которых  менее  2  см.  Формы  объектов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разнообразные,  объемные  формы  следует  обследовать  зрительно  и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осязательно.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Детям  в  том  же  возрасте,  с  той  же  остротой  зрения  до  0,3,  но  с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центральной  и  неустойчивой,  а  также  нецентральной  и  неустойчивой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фиксацией, так же, как и предыдущей категории, рекомендуется предъявлять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тест-объекты  тех  же  цветов,  размеров  и  форм.  Однако  время  проведения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обследования  желательно  ближе  к  полудню.  Отличительной  особенностью этих детей является трудность локализации взора на определенном объекте, что должно непременно учитываться.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Детям  в  возрасте  от  5  до  10  лет,  с  остротой  зрения  от  0,4  и  выше  с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центральной  устойчивой  фиксацией  с  монокулярным,  монокулярно-альтернирующим  и  одновременным  характером  зрения,  со  сходящимся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косоглазием  можно предъявлять объекты разнообразных цветов, размеры их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также могут, быть различны. Обследование можно проводить в любое время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дня.  Трудности  детей  в  этом,  случае  связаны  с  восприятием  объемных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материалов, переднего, а также заднего плана изображений.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На  занятиях  этой  группе  детей  рекомендованы  упражнения  на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расслабление конвергенции (направление взора вверх и вдаль).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Дети в возрасте от 5 до 10 лет с той же остротой зрения от 0,4 и выше с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центральной  устойчивой  фиксацией  с  монокулярным,  монокулярно-альтернирующим  и  одновременным  характером  зрения,  но  с  расходящимся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косоглазием  можно  предъявлять  объекты  различных  цветов  и  размеров.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Обследование можно проводить в любое время дня.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На  занятиях  этой  группе  детей  рекомендованы  упражнения  на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усиление аккомодации (направление взора вниз и вблизь).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Для  детей  от  5  до  10  лет  (острота  зрения  от  0,4  до  1,0)  при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одновременном, бинокулярном неустойчивом характере зрения и отсутствии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косоглазия  предъявление  стимульного  материала  имеет  лишь  возрастные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lastRenderedPageBreak/>
        <w:t>противопоказания.</w:t>
      </w:r>
    </w:p>
    <w:p w:rsidR="00CB4417" w:rsidRPr="00E06ABA" w:rsidRDefault="00CB4417" w:rsidP="00CB4417">
      <w:pPr>
        <w:spacing w:line="360" w:lineRule="auto"/>
        <w:rPr>
          <w:b/>
          <w:sz w:val="28"/>
          <w:szCs w:val="28"/>
        </w:rPr>
      </w:pPr>
      <w:r w:rsidRPr="00E06ABA">
        <w:rPr>
          <w:b/>
          <w:sz w:val="28"/>
          <w:szCs w:val="28"/>
        </w:rPr>
        <w:t xml:space="preserve">                    Адаптация методик по процедуре проведения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Поскольку  у  детей  с  нарушением  зрения  при  различных  заданиях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возможен  сукцессивный  способ  зрительного  восприятия  стимульного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материала, то в таких случаях требуется увеличение времени на экспозицию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стимульного  материала  минимум  вдвое.  В  зависимости  от  особенностей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зрительной патологии время может быть увеличено до десяти раз.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При  предъявлении  материала,  связанного  с  его  осязательным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обследованием,  время  также  увеличивается  не  менее  чем  в  2-3  раза.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Выполнение заданий  на основе осязания также требует увеличения времени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по сравнению с выполнением заданий на основе зрения в 2-3 раза.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Трудности  координации движений, несогласованность движений  руки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и  глаза  при  нарушениях  зрения  замедляют  темп  выполнения  заданий,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связанных  с  предметно-практической  деятельностью,  что  также  требует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увеличения  временных  норм  на  их  выполнение  по  сравнению  с  нормально видящими детьми в 2-3 раза.</w:t>
      </w:r>
    </w:p>
    <w:p w:rsidR="00CB4417" w:rsidRPr="00E06ABA" w:rsidRDefault="00CB4417" w:rsidP="00CB4417">
      <w:pPr>
        <w:spacing w:line="360" w:lineRule="auto"/>
        <w:rPr>
          <w:b/>
          <w:sz w:val="28"/>
          <w:szCs w:val="28"/>
        </w:rPr>
      </w:pPr>
      <w:r w:rsidRPr="00E06ABA">
        <w:rPr>
          <w:b/>
          <w:sz w:val="28"/>
          <w:szCs w:val="28"/>
        </w:rPr>
        <w:t>Требования к качеству выполнения детьми диагностических методик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Монокулярный  характер  зрения  детей  с  косоглазием  и  амблиопией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определяет  недоразвитие  микрокоординации  движений.  Трудности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координации  движений  свойственны  слабовидящим  и  слепым  детям.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Поэтому выполнение заданий с использованием различных предметных дей-ствий у этой категории детей менее успешно и замедленно по сравнению с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нормально  видящими  детьми.  Поэтому  не  следует  учитывать  неточность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движений при выполнении заданий, а лишь их результативность. Безусловно,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в  таких  случаях  удлиняется  время  выполнения  теста.  В  данном  случае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исключаются  также  все  тесты  на  исследование  самих  движений  и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двигательных навыков.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При  обследовании  детей  особое  внимание  следует  обратить  на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следующие методики:</w:t>
      </w:r>
    </w:p>
    <w:p w:rsidR="00CB4417" w:rsidRPr="00E06ABA" w:rsidRDefault="00CB4417" w:rsidP="00CB4417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основанные на речевом материале.  Решение заданий, построенных на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lastRenderedPageBreak/>
        <w:t xml:space="preserve">речевом  материале,  требует  предварительной  проверки  того,  имеются  ли  у ребенка  реальные  представления  о  предъявляемом  словесной  материале.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Формализм  речи,  свойственный  детям  с  нарушением  зрения,  может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помешать  выяснить  способности  к  логическому  мышлению  и  выявить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особенности  их  речевого  развития.  Поэтому  предварительно  следует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провести  словарную  работу  по  наполнению  предъявленного  материала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конкретными представлениями;</w:t>
      </w:r>
    </w:p>
    <w:p w:rsidR="00CB4417" w:rsidRPr="00E06ABA" w:rsidRDefault="00CB4417" w:rsidP="00CB4417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связанные  с  элементами  рисования.  При  использовании  методик  с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элементами  рисования  необходимо  учитывать  трудности  формирования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двигательных  навыков  и  микрокоординации  движений,  связь  их  с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возможностями  зрительного  контроля  за  своими  движениями  и  наличие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зрительных представлений о том, что он должен изобразить. Предварительно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следует проверить, насколько ребенок знает тот объект, который необходимо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изобразить,  и,  если  он  его  представляет  недостаточно,  то  необходимо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показать его и рассказать о нем;</w:t>
      </w:r>
    </w:p>
    <w:p w:rsidR="00CB4417" w:rsidRPr="00E06ABA" w:rsidRDefault="00CB4417" w:rsidP="00CB4417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основанные  на  использовании  зрительного  анализа  и  синтеза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пространственных  соотношений  объектов.  Монокулярный  характер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зрения  у  значительного  количества  амблиопов  и  косоглазых  является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причиной  трудностей  при  выполнении  заданий  на  определение  формы  и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величины  предметов,  их  расположение  в  пространстве,  на  объединение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отдельных  частей  в  целое.  Поэтому  решению  таких  тестов  должна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предшествовать  предварительная  работа,  выясняющая  знание  детьми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предлагаемых форм и объектов, составляющих тестовое задание;</w:t>
      </w:r>
    </w:p>
    <w:p w:rsidR="00CB4417" w:rsidRPr="00E06ABA" w:rsidRDefault="00CB4417" w:rsidP="00CB4417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в  основе  которых  лежит  подражание.  В  этих  случаях  следует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учитывать трудности зрительного подражания. Возникает необходимость не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только  показывать  действия,  воспринимаемые  на  зрение,  но  использовать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совместные  действия  ребенка  и  взрослого,  показ  их  выполнения  на  самом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lastRenderedPageBreak/>
        <w:t xml:space="preserve">ребенке,  используя  двигательно-мышечную  память.  Зная  специфику  в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развитии  психических  процессов  у  детей  с  нарушением  зрения,  в  первую очередь  следует  проверить  глубину  этих  нарушений.  Поэтому  необходимо провести  исследование  наиболее  страдающих  психических  процессов  и состояний. Это  –  общая осведомленность, уровень получаемой информации и средства ее получения, т.е. обследование познавательной деятельности; </w:t>
      </w:r>
    </w:p>
    <w:p w:rsidR="00CB4417" w:rsidRPr="00E06ABA" w:rsidRDefault="00CB4417" w:rsidP="00CB4417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свободных  творческих  игр.  При  проведении  таких  игр  необходимо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предварительно выяснить, знают ли дети игрушки, с которыми будут играть,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и  объекты,  которые  они  изображают.  Особенно  это  относится  к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стилизованным  игрушкам,  животным  в  одежде,  сказочным  персонажам.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Следует  познакомить  их  также  и  с  действиями,  которые  можно  с  ними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производить, а также с помещением и местом, где они будут играть.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Л.И. Солнцева  ниже  приводит  примеры  использования  10  тестов  из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нестандартизированных методик при работе с детьми, имеющими нарушение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зрения,  с  учетом  специальных  требований  к  стимульному  материалу  и  к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процедуре обследования.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b/>
          <w:sz w:val="28"/>
          <w:szCs w:val="28"/>
        </w:rPr>
        <w:t>1.  Коробка  форм</w:t>
      </w:r>
      <w:r w:rsidRPr="00E06ABA">
        <w:rPr>
          <w:sz w:val="28"/>
          <w:szCs w:val="28"/>
        </w:rPr>
        <w:t xml:space="preserve">.  Выполнение  задания  требует  от  ребенка  не  только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точности восприятия формы, но и правильного поворота фигуры. Для детей с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нарушением зрения, кроме этих общих требований, при выполнении задания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(особенно  при  окклюзии  и  монокулярном  зрении)  возникает  трудность,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связанная  с  восприятием  глубины  и  объемности  фигур-вкладышей,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вычленение из объемной фигуры плоскостного изображения геометрической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формы  и  идентификация  ее  с  прорезями  коробки.  В  связи  с  этим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предварительно  следует  проанализировать  вместе  с  детьми  фигуры-вкладыши, вычленить плоскостную фигуру.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Возможны  также  трудности  практического  вкладывания  фигур  не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только  из-за  неправильного  поворота  фигуры,  но  и  из-за  недостаточно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точной  координации  движений.  Психолог  должен  это  отмечать  при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lastRenderedPageBreak/>
        <w:t>выполнении теста, ставя уточняющие вопросы.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b/>
          <w:sz w:val="28"/>
          <w:szCs w:val="28"/>
        </w:rPr>
        <w:t xml:space="preserve">2.  Пирамидка  и  мисочки  </w:t>
      </w:r>
      <w:r w:rsidRPr="00E06ABA">
        <w:rPr>
          <w:sz w:val="28"/>
          <w:szCs w:val="28"/>
        </w:rPr>
        <w:t xml:space="preserve">(предметные  действия).  Методика  этих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тестов  выясняет  уровень  восприятия  отношений  предметов  по  величине,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особенности  организации  деятельности,  а  также  знание  названий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идентификации цветов (при нормальном цветоразличении) на основе выбора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по образцу. При  выполнении предметных действий  у  детей  с  нарушениями зрения  может  страдать  точность  и  координированность  движений.  Из-за этого может быть замедлено выполнение задания.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Для  более  адекватной  оценки  возможностей  восприятия  следует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предварительно  выяснить  знание  детьми  понятия  величины,  умение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расположить  их  по  восходящей  или  нисходящей  линиям,  как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подготовительного  этапа  к  выполнению  задания  и  определения  уровня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организации поля деятельности с наполняющими его объектами.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b/>
          <w:sz w:val="28"/>
          <w:szCs w:val="28"/>
        </w:rPr>
        <w:t>3.  Разрезные  картинки</w:t>
      </w:r>
      <w:r w:rsidRPr="00E06ABA">
        <w:rPr>
          <w:sz w:val="28"/>
          <w:szCs w:val="28"/>
        </w:rPr>
        <w:t xml:space="preserve">  –  этот  тест  выявляет  уровень  зрительного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синтеза.  При  его  проведении  с  детьми,  имеющими  нарушение  зрения,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необходимо  знать  поле  их  зрения  и  способ  зрительного  восприятия  –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симультанный  или  сукцессивный.  При  таких  нарушениях  зрения  у  детей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может  страдать  анализ,  на  основе  которого  строится  образ.  Он  может  быть фрагментарный,  в  котором  не  представлены  несущественные  и  даже существенные признаки объекта.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В  связи  с  этим  предварительно  необходимо  показать  и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проанализировать  целостную  картинку,  установить,  есть  ли  у  ребенка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представление об изображенном на разрезной картинке объекте.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b/>
          <w:sz w:val="28"/>
          <w:szCs w:val="28"/>
        </w:rPr>
        <w:t>4.  Конструирование  по  образцу.</w:t>
      </w:r>
      <w:r w:rsidRPr="00E06ABA">
        <w:rPr>
          <w:sz w:val="28"/>
          <w:szCs w:val="28"/>
        </w:rPr>
        <w:t xml:space="preserve">  В  этом  тесте  должны  быть  четко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выражены и подчеркнуты различия в строительных деталях, предъявляемых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для  выполнения  задания.  Они  могут  быть  ярких  различных  цветов.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Предъявление  должно  осуществляться  на  контрастном  фоне  с  тем,  чтобы ребенок с нарушенным зрением мог выделить места сочленения деталей.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5.  Свободный  рисунок  –  выявляет  уровень  владения  техникой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lastRenderedPageBreak/>
        <w:t xml:space="preserve">рисования и развития мелкой моторики. Ребенку предоставляется бумага (не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глянцевая), простые и цветные карандаши, фломастеры. Он может выбрать,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что  ему  больше  нравится.  Однако  лучше,  если  карандаши  и  фломастеры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были  бы  более  контрастными  к  бумаге  (красный,  синий,  зеленый,  черный, коричневый).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b/>
          <w:sz w:val="28"/>
          <w:szCs w:val="28"/>
        </w:rPr>
        <w:t>6.  Рисунок  человека</w:t>
      </w:r>
      <w:r w:rsidRPr="00E06ABA">
        <w:rPr>
          <w:sz w:val="28"/>
          <w:szCs w:val="28"/>
        </w:rPr>
        <w:t xml:space="preserve">  –  позволяет  выяснить  уровень  развития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образного  мышления,  особенности  эмоционально-личностной  сферы  и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общение  с  окружающими.  Следует  учитывать,  что  нормально  видящий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ребенок  начинает  рисовать  человека  после  трех  лет.  После  четырех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человеческую  фигуру  в  полный  рост,  а  около  пяти  –  четко  передает  на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рисунке все части тела человека: голову, шею, туловище, руки, кисти рук и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ступни. К шести годам он способен передавать в рисунке движение.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У  детей  с  нарушением  зрения  эти  временные  границы  могут  быть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сдвинуты,  в  зависимости  от  состояния  зрения  и  развития  манипулятивных движений  рук  и  их  зрительно-моторной  координации.  Поэтому  результаты этого теста должны быть соотнесены  с другими тестами, направленными на выяснение характера образного мышления и эмоций, личности и общения.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b/>
          <w:sz w:val="28"/>
          <w:szCs w:val="28"/>
        </w:rPr>
        <w:t>7.  Свободная  игра</w:t>
      </w:r>
      <w:r w:rsidRPr="00E06ABA">
        <w:rPr>
          <w:sz w:val="28"/>
          <w:szCs w:val="28"/>
        </w:rPr>
        <w:t xml:space="preserve">.  Тест  построен  на  наблюдении  за  действиями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ребенка  во  время  игры.  Выясняется  принятие  роли,  развитие  сюжета,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последовательность  игровых  действий,  использование  заместителей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игрушек.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b/>
          <w:sz w:val="28"/>
          <w:szCs w:val="28"/>
        </w:rPr>
        <w:t>8.  Дорисовывание  фигур</w:t>
      </w:r>
      <w:r w:rsidRPr="00E06ABA">
        <w:rPr>
          <w:sz w:val="28"/>
          <w:szCs w:val="28"/>
        </w:rPr>
        <w:t xml:space="preserve">  –  может  быть  применен  лишь  с  учетом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общих требований к адаптации стимульного материала. Он может выявить не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только уровень развития воображения и способность создавать оригинальные образы, но и показать пробелы в формировании реальных образов, связанные с нарушением зрения.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b/>
          <w:sz w:val="28"/>
          <w:szCs w:val="28"/>
        </w:rPr>
        <w:t>9.  Повторение  слов  и  предложений</w:t>
      </w:r>
      <w:r w:rsidRPr="00E06ABA">
        <w:rPr>
          <w:sz w:val="28"/>
          <w:szCs w:val="28"/>
        </w:rPr>
        <w:t xml:space="preserve">  –  дает  возможность  проверить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запоминание  и  воспроизведение  осмысленного  знакомого  материала.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Необходима косвенная предварительная  проверка знания (понимания слов и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lastRenderedPageBreak/>
        <w:t xml:space="preserve">предложений):  в  беседе,  игре,  в  работе  с  дидактическим  материалом  или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картинками.  Как  и  для  нормально  видящих,  возрастные  нормы  остаются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теми же: в 3 года предъявляются три-четыре знакомых слова, в 4 –  пять-семь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знакомых слов и простая фраза.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b/>
          <w:sz w:val="28"/>
          <w:szCs w:val="28"/>
        </w:rPr>
        <w:t>10.  Вопросы  к  картинкам.</w:t>
      </w:r>
      <w:r w:rsidRPr="00E06ABA">
        <w:rPr>
          <w:sz w:val="28"/>
          <w:szCs w:val="28"/>
        </w:rPr>
        <w:t xml:space="preserve">  Основные  специфические  требования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предъявляются к стимульному материалу; процедура обследования остается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такой  же,  как  и  у  нормально  видящих  детей.  Время  на  рассматривание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картинок не ограничивается. Выявляется уровень  развития  активной речи по ответам на вопросы: «Что здесь нарисовано?», «Кто это?», «Что она (или он) делает?».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Стандартизированные  диагностические  методики  для  определения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уровня  умственного  развития  и  учебной  деятельности,  разработанные  под руководством  Л.А. Венгера  и  В.В. Холмовской,  могут  быть  также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использованы  при  обследовании  детей  с  нарушением  зрения  при  условии создания  условий,  позволяющих  им  решать  эти  задания,  адаптации материала  в  соответствии  с  общими  требованиями  к  зрительным  стимулам для таких детей.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Перед  использованием  стандартизированных  тестов  нужно  быть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уверенным в том, что дети знают и понимают предложенные задания. Так, в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тесте  «Учебная  деятельность»  они  должны  знать,  что  такое  «ряд»,  знать  и </w:t>
      </w:r>
      <w:r>
        <w:rPr>
          <w:sz w:val="28"/>
          <w:szCs w:val="28"/>
        </w:rPr>
        <w:t>р</w:t>
      </w:r>
      <w:r w:rsidRPr="00E06ABA">
        <w:rPr>
          <w:sz w:val="28"/>
          <w:szCs w:val="28"/>
        </w:rPr>
        <w:t xml:space="preserve">азличать  геометрические  фигуры,  составляющие  ряды,  понимать,  что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значит «соединить фигуры» или «линия узора должна идти только вперед».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На  подготовительных  занятиях,  кроме  обучения  соединению,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необходимо выяснить подобные трудности и устранить их.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В  тесте  </w:t>
      </w:r>
      <w:r w:rsidRPr="00E06ABA">
        <w:rPr>
          <w:b/>
          <w:sz w:val="28"/>
          <w:szCs w:val="28"/>
        </w:rPr>
        <w:t xml:space="preserve">«Эталоны»  </w:t>
      </w:r>
      <w:r w:rsidRPr="00E06ABA">
        <w:rPr>
          <w:sz w:val="28"/>
          <w:szCs w:val="28"/>
        </w:rPr>
        <w:t xml:space="preserve">основные  специфические  требования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предъявляются  к  стимульному  материалу,  четкости  его  изображения,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контрастности  по  отношению  к  фону.  Необходима  также  проверка  знания названий  изображенных  предметов,  хотя  выделение  эталонов  в  рисунке возможно и без осмысления изображений.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При использовании методики  </w:t>
      </w:r>
      <w:r w:rsidRPr="00E06ABA">
        <w:rPr>
          <w:b/>
          <w:sz w:val="28"/>
          <w:szCs w:val="28"/>
        </w:rPr>
        <w:t>«Перцептивное моделирование»</w:t>
      </w:r>
      <w:r w:rsidRPr="00E06ABA">
        <w:rPr>
          <w:sz w:val="28"/>
          <w:szCs w:val="28"/>
        </w:rPr>
        <w:t xml:space="preserve">  (автор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lastRenderedPageBreak/>
        <w:t xml:space="preserve">В.В. Холмовская)  предъявляются  требования  к  большей  контрастности  и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выделению мелких деталей (уголки, срезы). В случае невыполнения детьми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этой  методики  следует  иметь  вырезанные  наборы  фигур  для  решения  их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наглядно-действенными средствами.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Методика  </w:t>
      </w:r>
      <w:r w:rsidRPr="00E06ABA">
        <w:rPr>
          <w:b/>
          <w:sz w:val="28"/>
          <w:szCs w:val="28"/>
        </w:rPr>
        <w:t>«Схематизация</w:t>
      </w:r>
      <w:r w:rsidRPr="00E06ABA">
        <w:rPr>
          <w:sz w:val="28"/>
          <w:szCs w:val="28"/>
        </w:rPr>
        <w:t xml:space="preserve">»  (автор  Р.И. Бардина).  Кроме  учета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специфических  требований  к  стимульному  материалу,  следует  обратить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особое  внимание  на  метки, их отнесенность  к  местам изменения движения.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Нужно  также  быть  уверенным  в  том,  что  у  детей  сформированы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пространственные  представления  и  понятия,  такие,  как  вверх,  вперед,  в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сторону, направо, налево, которые служат опорой для анализа пути к домику,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по чертежу.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Вербализация  и  интеллектуализация  процессов  ориентации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свойственны  детям  с  нарушением  зрения  в  большей  мере:  они  стремятся решать сенсорные задачи способами, характерными для мышления.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Методика  </w:t>
      </w:r>
      <w:r w:rsidRPr="00E06ABA">
        <w:rPr>
          <w:b/>
          <w:sz w:val="28"/>
          <w:szCs w:val="28"/>
        </w:rPr>
        <w:t>«Систематизация</w:t>
      </w:r>
      <w:r w:rsidRPr="00E06ABA">
        <w:rPr>
          <w:sz w:val="28"/>
          <w:szCs w:val="28"/>
        </w:rPr>
        <w:t xml:space="preserve">»  (автор  Н.Б. Венгер)  направлена  на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выявление  уровня  развития  логического,  мышления  на  материале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систематизации объектов по величине и классификации по форме.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Предварительная работа с детьми состоит в выяснении того, насколько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дети знаки геометрические фигуры, входящие в тест и как они их различают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по  форме  и  величине.  Поэтому  необходимо  познакомить  их  с  такими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геометрическими фигурами, как трапеция, пяти- и шестиугольники.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Для классификации и сериации фигур необходимо вырезать 36 фигур с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тем, чтобы дети первоначально провели работу по классификации фигур. Это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докажет, имеют ли они основание для решения задач  выбора места заданных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фигур по двум признакам – величине и форме.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Необходимым  элементом  предварительной  работы  является  также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исследование  и  анализ  матрицы,  принципа  ее  построения.  Только  после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lastRenderedPageBreak/>
        <w:t>такой  подготовки  можно  приступить  к  обследованию  ребенка  с  помощью этого теста.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Принципы  анализа  и  подсчета  по  этим  методикам  остаются  теми  же,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что и для нормально видящих детей. С помощью этих стандартизированных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тестов осуществляется обследование у детей психологической готовности к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школьному обучению в сфере умственного развития.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Изучение  особенностей  личности  и  эмоционально-волевой  сферы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осуществляется  в  основном  по  известным  проективным  методикам,  таким, как  неоконченные  предложения,  Рубинштейн-Дембо,  шкала  самооценки, различного рода опросники.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При  определении  уровня  интеллектуального  развития  младших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школьников  с  нарушением  зрения  можно  использовать  вариант  методики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Д. Векслера,  адаптированной  А.Ю. Панасюком,  позволяющей  увидеть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высокий,  средний  и  низкий  уровень  интеллектуального  развития  детей,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обусловленный различными причинами.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Консилиуму  образовательной  организации  особенно  следует  обратить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внимание  на  выяснение  причины  низкого  уровня  развития,  что  позволит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наметить  пути  коррекции.  Сравнительные  исследования  интеллектуального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развития  слабовидящих  детей  младшего  школьного  возраста  показали,  что прямой  зависимости  развития  мышления  от  нарушений  зрения  не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обнаружено. Однако отмечается низкий уровень сформированности понятий,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умственных действий, операций и форм мышления по сравнению нормально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видящими  детьми,  что  в  значител</w:t>
      </w:r>
      <w:r>
        <w:rPr>
          <w:sz w:val="28"/>
          <w:szCs w:val="28"/>
        </w:rPr>
        <w:t xml:space="preserve">ьной  степени  зависит  от  их </w:t>
      </w:r>
      <w:r w:rsidRPr="00E06ABA">
        <w:rPr>
          <w:sz w:val="28"/>
          <w:szCs w:val="28"/>
        </w:rPr>
        <w:t>дошкольной подготовки  в  семье  и  детском  саду  и  раннего  начала  проведения коррекционной работы сенсорной сферы ребенка с нарушением зрения.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Предварительно  на  каждого  ребенка  заполняется  «Лист  здоровья»,  в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котором  раскрываются  данные  его  зрительных  возможностей  (зрительный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lastRenderedPageBreak/>
        <w:t xml:space="preserve">диагноз  врача-офтальмолога,  с  указанием  состояния  остроты  зрения,  поля зрения, характера зрения, ношения окклюзии, оптической коррекции, группы здоровья, у каких специалистов еще ребенок состоит на  учете и т.д.). Врач-офтальмолог  устанавливает  продолжительность  зрительной  нагрузки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(Таблица 1).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Таблица 1 – Лист здоровья детей ______ группы/класса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5"/>
        <w:gridCol w:w="1071"/>
        <w:gridCol w:w="1357"/>
        <w:gridCol w:w="575"/>
        <w:gridCol w:w="501"/>
        <w:gridCol w:w="575"/>
        <w:gridCol w:w="501"/>
        <w:gridCol w:w="684"/>
        <w:gridCol w:w="894"/>
        <w:gridCol w:w="953"/>
        <w:gridCol w:w="983"/>
        <w:gridCol w:w="932"/>
      </w:tblGrid>
      <w:tr w:rsidR="00CB4417" w:rsidRPr="00E06ABA" w:rsidTr="00A857EA">
        <w:trPr>
          <w:trHeight w:val="390"/>
        </w:trPr>
        <w:tc>
          <w:tcPr>
            <w:tcW w:w="530" w:type="dxa"/>
            <w:vMerge w:val="restart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Ф.И.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реб.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4" w:type="dxa"/>
            <w:vMerge w:val="restart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Категория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основного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заболевания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органа зрения  </w:t>
            </w:r>
          </w:p>
        </w:tc>
        <w:tc>
          <w:tcPr>
            <w:tcW w:w="1309" w:type="dxa"/>
            <w:vMerge w:val="restart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Сопутствующие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заболевания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34" w:type="dxa"/>
            <w:gridSpan w:val="6"/>
            <w:tcBorders>
              <w:bottom w:val="nil"/>
            </w:tcBorders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Зрительные функции</w:t>
            </w:r>
          </w:p>
        </w:tc>
        <w:tc>
          <w:tcPr>
            <w:tcW w:w="924" w:type="dxa"/>
            <w:tcBorders>
              <w:bottom w:val="nil"/>
            </w:tcBorders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2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Зрительная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работа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B4417" w:rsidRPr="00E06ABA" w:rsidTr="00A857EA">
        <w:trPr>
          <w:trHeight w:val="160"/>
        </w:trPr>
        <w:tc>
          <w:tcPr>
            <w:tcW w:w="530" w:type="dxa"/>
            <w:vMerge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4" w:type="dxa"/>
            <w:vMerge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09" w:type="dxa"/>
            <w:vMerge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67" w:type="dxa"/>
            <w:gridSpan w:val="5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Острота зрения</w:t>
            </w:r>
          </w:p>
        </w:tc>
        <w:tc>
          <w:tcPr>
            <w:tcW w:w="867" w:type="dxa"/>
            <w:vMerge w:val="restart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цветоощу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щение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24" w:type="dxa"/>
            <w:vMerge w:val="restart"/>
            <w:tcBorders>
              <w:top w:val="nil"/>
            </w:tcBorders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Очки и др.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средства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коррекции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00" w:type="dxa"/>
            <w:vMerge w:val="restart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продолжит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ельность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40" w:type="dxa"/>
            <w:vMerge w:val="restart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величина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объектов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различени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B4417" w:rsidRPr="00E06ABA" w:rsidTr="00A857EA">
        <w:trPr>
          <w:trHeight w:val="820"/>
        </w:trPr>
        <w:tc>
          <w:tcPr>
            <w:tcW w:w="530" w:type="dxa"/>
            <w:vMerge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4" w:type="dxa"/>
            <w:vMerge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09" w:type="dxa"/>
            <w:vMerge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прав.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глаз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0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лев.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глаз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прав.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глаз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0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лев.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глаз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Поле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зрения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7" w:type="dxa"/>
            <w:vMerge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B4417" w:rsidRPr="00E06ABA" w:rsidTr="00A857EA">
        <w:tc>
          <w:tcPr>
            <w:tcW w:w="530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0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0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B4417" w:rsidRPr="00E06ABA" w:rsidTr="00A857EA">
        <w:tc>
          <w:tcPr>
            <w:tcW w:w="530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0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0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B4417" w:rsidRPr="00E06ABA" w:rsidRDefault="00CB4417" w:rsidP="00CB4417">
      <w:pPr>
        <w:spacing w:line="360" w:lineRule="auto"/>
        <w:rPr>
          <w:sz w:val="28"/>
          <w:szCs w:val="28"/>
        </w:rPr>
      </w:pP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Ниже  представлен  материал  «Оптимальные  параметры  зрительной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работы»: Таблица 2  –  «Величина объектов зрительной работы (с расстояния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25  см)»;  Таблица  3  –  «Оптимальная  освещенность  рабочей  поверхности», оторый  также  необходимо  учитывать  при  проведении  диагностического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исследования.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Таблица 2 – Величина объектов зрительной работы (с расстояния </w:t>
      </w:r>
      <w:smartTag w:uri="urn:schemas-microsoft-com:office:smarttags" w:element="metricconverter">
        <w:smartTagPr>
          <w:attr w:name="ProductID" w:val="25 см"/>
        </w:smartTagPr>
        <w:r w:rsidRPr="00E06ABA">
          <w:rPr>
            <w:sz w:val="28"/>
            <w:szCs w:val="28"/>
          </w:rPr>
          <w:t>25 см</w:t>
        </w:r>
      </w:smartTag>
      <w:r w:rsidRPr="00E06ABA">
        <w:rPr>
          <w:sz w:val="28"/>
          <w:szCs w:val="28"/>
        </w:rPr>
        <w:t>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CB4417" w:rsidRPr="00E06ABA" w:rsidTr="00A857EA">
        <w:trPr>
          <w:trHeight w:val="230"/>
        </w:trPr>
        <w:tc>
          <w:tcPr>
            <w:tcW w:w="2392" w:type="dxa"/>
            <w:vMerge w:val="restart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Острота зрения  </w:t>
            </w:r>
          </w:p>
        </w:tc>
        <w:tc>
          <w:tcPr>
            <w:tcW w:w="4786" w:type="dxa"/>
            <w:gridSpan w:val="2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Размер объекта различения  </w:t>
            </w:r>
          </w:p>
        </w:tc>
        <w:tc>
          <w:tcPr>
            <w:tcW w:w="2393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Толщина контура</w:t>
            </w:r>
          </w:p>
        </w:tc>
      </w:tr>
      <w:tr w:rsidR="00CB4417" w:rsidRPr="00E06ABA" w:rsidTr="00A857EA">
        <w:trPr>
          <w:trHeight w:val="320"/>
        </w:trPr>
        <w:tc>
          <w:tcPr>
            <w:tcW w:w="2392" w:type="dxa"/>
            <w:vMerge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линейный (мм)  </w:t>
            </w:r>
          </w:p>
        </w:tc>
        <w:tc>
          <w:tcPr>
            <w:tcW w:w="2393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угловой</w:t>
            </w:r>
          </w:p>
        </w:tc>
        <w:tc>
          <w:tcPr>
            <w:tcW w:w="2393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линейная угловая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(мм)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B4417" w:rsidRPr="00E06ABA" w:rsidTr="00A857EA">
        <w:tc>
          <w:tcPr>
            <w:tcW w:w="2392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lastRenderedPageBreak/>
              <w:t xml:space="preserve">0,01-0,04  </w:t>
            </w:r>
          </w:p>
        </w:tc>
        <w:tc>
          <w:tcPr>
            <w:tcW w:w="2393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3°30'  </w:t>
            </w:r>
          </w:p>
        </w:tc>
        <w:tc>
          <w:tcPr>
            <w:tcW w:w="2393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5 – 1°10'</w:t>
            </w:r>
          </w:p>
        </w:tc>
      </w:tr>
      <w:tr w:rsidR="00CB4417" w:rsidRPr="00E06ABA" w:rsidTr="00A857EA">
        <w:tc>
          <w:tcPr>
            <w:tcW w:w="2392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0,05-0,08  </w:t>
            </w:r>
          </w:p>
        </w:tc>
        <w:tc>
          <w:tcPr>
            <w:tcW w:w="2393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5  </w:t>
            </w:r>
          </w:p>
        </w:tc>
        <w:tc>
          <w:tcPr>
            <w:tcW w:w="2393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1°10'    </w:t>
            </w:r>
          </w:p>
        </w:tc>
        <w:tc>
          <w:tcPr>
            <w:tcW w:w="2393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3-45'</w:t>
            </w:r>
          </w:p>
        </w:tc>
      </w:tr>
      <w:tr w:rsidR="00CB4417" w:rsidRPr="00E06ABA" w:rsidTr="00A857EA">
        <w:tc>
          <w:tcPr>
            <w:tcW w:w="2392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0,09-0,2  </w:t>
            </w:r>
          </w:p>
        </w:tc>
        <w:tc>
          <w:tcPr>
            <w:tcW w:w="2393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0°45'  </w:t>
            </w:r>
          </w:p>
        </w:tc>
        <w:tc>
          <w:tcPr>
            <w:tcW w:w="2393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1-15'</w:t>
            </w:r>
          </w:p>
        </w:tc>
      </w:tr>
      <w:tr w:rsidR="00CB4417" w:rsidRPr="00E06ABA" w:rsidTr="00A857EA">
        <w:tc>
          <w:tcPr>
            <w:tcW w:w="2392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0,3-0,4  </w:t>
            </w:r>
          </w:p>
        </w:tc>
        <w:tc>
          <w:tcPr>
            <w:tcW w:w="2393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1 – 15'</w:t>
            </w:r>
          </w:p>
        </w:tc>
        <w:tc>
          <w:tcPr>
            <w:tcW w:w="2393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0,5-8'</w:t>
            </w:r>
          </w:p>
        </w:tc>
      </w:tr>
    </w:tbl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Таблица 3 – Оптимальная освещенность рабочей поверхности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B4417" w:rsidRPr="00E06ABA" w:rsidTr="00A857EA">
        <w:tc>
          <w:tcPr>
            <w:tcW w:w="4785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Категория основного заболевания органа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зрения</w:t>
            </w:r>
          </w:p>
        </w:tc>
        <w:tc>
          <w:tcPr>
            <w:tcW w:w="4786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Оптимальная освещенность (лк)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B4417" w:rsidRPr="00E06ABA" w:rsidTr="00A857EA">
        <w:tc>
          <w:tcPr>
            <w:tcW w:w="4785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Высокая осложненная близорукость  </w:t>
            </w:r>
          </w:p>
        </w:tc>
        <w:tc>
          <w:tcPr>
            <w:tcW w:w="4786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500-700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B4417" w:rsidRPr="00E06ABA" w:rsidTr="00A857EA">
        <w:tc>
          <w:tcPr>
            <w:tcW w:w="4785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Заболевания оптических сред (роговицы,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хрусталика, стекловидного тела):</w:t>
            </w:r>
          </w:p>
        </w:tc>
        <w:tc>
          <w:tcPr>
            <w:tcW w:w="4786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B4417" w:rsidRPr="00E06ABA" w:rsidTr="00A857EA">
        <w:tc>
          <w:tcPr>
            <w:tcW w:w="4785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а) помутнение роговицы, афакия  </w:t>
            </w:r>
          </w:p>
        </w:tc>
        <w:tc>
          <w:tcPr>
            <w:tcW w:w="4786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100-250</w:t>
            </w:r>
          </w:p>
        </w:tc>
      </w:tr>
      <w:tr w:rsidR="00CB4417" w:rsidRPr="00E06ABA" w:rsidTr="00A857EA">
        <w:tc>
          <w:tcPr>
            <w:tcW w:w="4785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б) катаракта  </w:t>
            </w:r>
          </w:p>
        </w:tc>
        <w:tc>
          <w:tcPr>
            <w:tcW w:w="4786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250-700</w:t>
            </w:r>
          </w:p>
        </w:tc>
      </w:tr>
      <w:tr w:rsidR="00CB4417" w:rsidRPr="00E06ABA" w:rsidTr="00A857EA">
        <w:tc>
          <w:tcPr>
            <w:tcW w:w="4785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Аметропия (дальнозоркость, дальнозоркий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и близорукий астигматизм) с амблиопией.</w:t>
            </w:r>
          </w:p>
        </w:tc>
        <w:tc>
          <w:tcPr>
            <w:tcW w:w="4786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250-700</w:t>
            </w:r>
          </w:p>
        </w:tc>
      </w:tr>
      <w:tr w:rsidR="00CB4417" w:rsidRPr="00E06ABA" w:rsidTr="00A857EA">
        <w:tc>
          <w:tcPr>
            <w:tcW w:w="4785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Заболевания зрительно-нервного аппарата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(сетчатой и сосудистой оболочек,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зрительных нервов, зрительных путей,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глаукома, ретролентальная фиброплазия)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250-700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B4417" w:rsidRPr="00E06ABA" w:rsidRDefault="00CB4417" w:rsidP="00CB4417">
      <w:pPr>
        <w:spacing w:line="360" w:lineRule="auto"/>
        <w:rPr>
          <w:sz w:val="28"/>
          <w:szCs w:val="28"/>
        </w:rPr>
      </w:pP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Наличие  и  знание  самых  необходимых  сведений  о  зрении  детей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lastRenderedPageBreak/>
        <w:t xml:space="preserve">помогает  учителю-дефектологу  (тифлопедагогу)  и  другим  специалистам,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работающим  с  ребенком,  организовать  индивидуальную  и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дифференцированную  работу  на  более  высоком  уровне,  выбрать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оптимальные  приемы  и  способы  коррекции,  способы  коррекционно-педагогической работы с детьми.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Вся  лечебная  работа  направлена  на  максимальное  восстановление,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улучшение  и  охрану  здоровья  и  зрения  детей.  В  проведении  системы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мероприятий  по  охране  слабого  и  остаточного  зрения  детей  главная  роль принадлежит  врачу-офтальмологу.  Офтальмологическая  служба  ОО  с  этой целью проводит следующие мероприятия: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1)  консервативное  лечение  заболеваний  органа  зрения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(медикаментозное лечение, физиотерапевтические процедуры и др.);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2)  своевременное направление детей, нуждающихся в стационарном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лечении в глазные отделения;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3)  активное  плеоптическое  и  плеопто-ортоптическое  лечение,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направленное  на  устранение  амблиопии  (функционального  недоразвития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центрального  зрения)  и  развитие  бинокулярного  зрения  (зрения  двумя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глазами);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4)  назначение  очковой  коррекции  и  подбор  специальных  средств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коррекции.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Кроме  вышеперечисленных  мероприятий  врач-офтальмолог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осуществляет  методическое  руководство  работой  педагогического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коллектива  по  вопросам  гигиенической  и  восстановительной  работы  с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детьми в процессе воспитания и обучения (учебное, внеурочное время). Роль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этого  руководства  возрастает  в  связи  с  тем,  что  из  года  в  год  уменьшается удельный  вес  слепых  детей, обучающихся  по  рельефной  системе  Брайля,  и растет контингент слабовидящих детей. Именно эта группа детей нуждается в дифференцированных  формах  обучения, соблюдения  регламентированной зрительной  нагрузки  и  мероприятиях  по  охране  и  рациональному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lastRenderedPageBreak/>
        <w:t>использованию зрения в образовательном процессе.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В конечном счете, эффективность лечебно-восстановительной работы и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коррекционно-развивающей  зависит  от  совместной  координации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деятельности медицинской службы, педагогов, воспитателей и родителей по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следующим направлениям совместной деятельности: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– тренировка центрального зрения;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– тренировка глазодвигательного аппарата;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– подготовка к ортоптическому лечению;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– укрепление бинокулярного зрения;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– развитие восприятия пространства;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– формирование пространственных представлений;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– развитие зрительного внимания;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– развитие памяти;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– развитие зрительно-моторной координации;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– развитие функции прослеживания.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Ниже  в  таблице  1  представлена  примерная  Программа  психолого-педагогического  изучения  детей  с  нарушениями  зрения  в  условиях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образовательной организации.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Таблица  1  –  Примерная  Программа  психолого-педагогического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 xml:space="preserve">изучения  детей  с  нарушениями  зрения  в  условиях  образовательной </w:t>
      </w: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  <w:r w:rsidRPr="00E06ABA">
        <w:rPr>
          <w:sz w:val="28"/>
          <w:szCs w:val="28"/>
        </w:rPr>
        <w:t>организации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B4417" w:rsidRPr="00E06ABA" w:rsidTr="00A857EA">
        <w:tc>
          <w:tcPr>
            <w:tcW w:w="4785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  Методы</w:t>
            </w:r>
          </w:p>
        </w:tc>
      </w:tr>
      <w:tr w:rsidR="00CB4417" w:rsidRPr="00E06ABA" w:rsidTr="00A857EA">
        <w:tc>
          <w:tcPr>
            <w:tcW w:w="4785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I. Общие сведения о ребенке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Фамилия,  имя,  дата  рождения.  Дата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поступления  в  специальную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образовательную организацию. Посещал ли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до  этого  специальные  (коррекционные)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организации,  посещал  ли  детский  </w:t>
            </w:r>
            <w:r w:rsidRPr="00E06ABA">
              <w:rPr>
                <w:sz w:val="28"/>
                <w:szCs w:val="28"/>
              </w:rPr>
              <w:lastRenderedPageBreak/>
              <w:t xml:space="preserve">сад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общего типа. (Если из массовой школы, то в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каких классах и в какое время обучался.)</w:t>
            </w:r>
          </w:p>
        </w:tc>
        <w:tc>
          <w:tcPr>
            <w:tcW w:w="4786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lastRenderedPageBreak/>
              <w:t>Изучение документации.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B4417" w:rsidRPr="00E06ABA" w:rsidTr="00A857EA">
        <w:tc>
          <w:tcPr>
            <w:tcW w:w="4785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lastRenderedPageBreak/>
              <w:t>II. История развития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Состояние  здоровья  родителей.  Как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протекала  беременность  у  матери,  вовремя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ли  родился,  как  протекали  роды.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Особенности  раннего  развития  ребенка.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Какие  заболевания  или  травмы  перенес  в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первые годы жизни.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Беседа  с  родителями.  Изучение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документации.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B4417" w:rsidRPr="00E06ABA" w:rsidTr="00A857EA">
        <w:tc>
          <w:tcPr>
            <w:tcW w:w="4785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III. Семья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Состав,  взаимоотношения  между  членами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семьи.  Материальные  условия  жизни,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занятия  родителей.  Отношение  членов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семьи к ребенку.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Посещение семьи. Беседы с родителями.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B4417" w:rsidRPr="00E06ABA" w:rsidTr="00A857EA">
        <w:tc>
          <w:tcPr>
            <w:tcW w:w="4785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IV. Физическое состояние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Отклонения  в  физическом  развитии.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Особенности физического развития (данные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lastRenderedPageBreak/>
              <w:t xml:space="preserve">о  росте,  массе  тела,  упитанности,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особенностях  осанки  и  др.),  нарушения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движений;  наличие  параличей,  парезов;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стереотипные  и  навязчивые  движения,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жесты,  мимика.  Утомляемость  при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физических  нагрузках.  Выдерживает  ли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нагрузки,  предусмотренные  режимом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данной детской организации.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lastRenderedPageBreak/>
              <w:t xml:space="preserve">Наблюдения  во  время  занятий,  игр  и  т.д.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Врачебное обследование.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B4417" w:rsidRPr="00E06ABA" w:rsidTr="00A857EA">
        <w:tc>
          <w:tcPr>
            <w:tcW w:w="4785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lastRenderedPageBreak/>
              <w:t xml:space="preserve">V.  Особенности  познавательной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деятельности ребенка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1. Состояние органов чувств (зрения, слуха,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обоняния, вкуса, осязания).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Не  бывает  ли  обманов  чувственного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восприятия (иллюзий, галлюцинаций).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Изучение  медицинской  документации.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Специальные исследования.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2.  Особенности  речи.  Владеет  ли  связной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речью  или  изъясняется  отдельными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словами.  Дефекты  произношения  и  </w:t>
            </w:r>
            <w:r w:rsidRPr="00E06ABA">
              <w:rPr>
                <w:sz w:val="28"/>
                <w:szCs w:val="28"/>
              </w:rPr>
              <w:lastRenderedPageBreak/>
              <w:t xml:space="preserve">их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характер.  Понимание  устной  речи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(указаний,  инструкций,  объяснений).  Запас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слов.  Сформированность  грамматического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строя речи. Умеет ли давать полные ответы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на  вопросы  и  связно  рассказывать.  Нет  ли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многоречия,  нецеленаправленности  речи.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Понимание  письменной  речи  (написанных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слов, тестов, книг, таблиц и т.д.).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lastRenderedPageBreak/>
              <w:t xml:space="preserve">Наблюдения  за  речью  ребенка.  Беседы  с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ребенком.  Логопедическое  обследование.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Изучение письменных работ.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B4417" w:rsidRPr="00E06ABA" w:rsidTr="00A857EA">
        <w:tc>
          <w:tcPr>
            <w:tcW w:w="4785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lastRenderedPageBreak/>
              <w:t xml:space="preserve">3.  Особенности  внимания.  Легко  ли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привлекается  внимание.  Способность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сосредотачиваться; устойчивость внимания.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Отвлекаемость,  рассеянность.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Переключаемость  с  одного  вида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деятельности на другой.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Наблюдения  за  ребенком  на  занятиях  и  в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свободное от занятий время.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B4417" w:rsidRPr="00E06ABA" w:rsidTr="00A857EA">
        <w:tc>
          <w:tcPr>
            <w:tcW w:w="4785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4. Особенности восприятия и осмысливания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воспринимаемого.  Понимает  ли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окружающую  обстановку,  не  бывает  ли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lastRenderedPageBreak/>
              <w:t xml:space="preserve">случаев  помрачения  сознания.  Знает  ли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названия  и  назначение  простых  предметов.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Соотносит  ли  реальные  предметы  и  их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изображения  на  картинках.  Понимает  ли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содержание  картин.  Улавливает  ли  главное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в  воспринимаемом.  Умеет  ли  сравнивать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предметы  и  определять  черты  сходства  и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различия.  Умеет  ли  классифицировать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предметы  и  делать  простые  обобщения.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Способен  ли  самостоятельно  понять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содержание  прослушанного  текста.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Устанавливает  ли  причинно-следственные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связи.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lastRenderedPageBreak/>
              <w:t xml:space="preserve">Наблюдения на занятиях и вне их. Беседы с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ребенком.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B4417" w:rsidRPr="00E06ABA" w:rsidTr="00A857EA">
        <w:tc>
          <w:tcPr>
            <w:tcW w:w="4785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lastRenderedPageBreak/>
              <w:t xml:space="preserve">5.  Особенности  памяти.  Как  запоминает;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преобладающий  вид  памяти  (зрительная,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моторная,  слуховая,  «смешанная»).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lastRenderedPageBreak/>
              <w:t xml:space="preserve">Быстрота  запоминания.  Надолго  ли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запоминает  (прочность  запоминания).  Что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лучше  запоминает:  цифры,  факты,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описания.  Особенности  процесса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припоминания.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lastRenderedPageBreak/>
              <w:t xml:space="preserve">Наблюдения  за  ребенком  на  занятиях  и  в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играх. Индивидуальные беседы с ребенком.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B4417" w:rsidRPr="00E06ABA" w:rsidTr="00A857EA">
        <w:tc>
          <w:tcPr>
            <w:tcW w:w="4785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lastRenderedPageBreak/>
              <w:t xml:space="preserve">6.  Особенности  усвоения  учебного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материала.  Отношение  к  отдельным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учебным  предметам.  Имеет  ли  понятие  о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пространственных  характеристиках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предметов:  длине,  высоте,  форме.  Знает  ли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буквы,  цифры  (умеет  ли  считать,  читать,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писать).  Знает  ли  стихи.  Умеет  ли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пересказывать  прослушанное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(прочитанное).  Развитие  навыков  ручного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труда,  рисования,  самообслуживания.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Трудности в овладении новым материалом.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Результаты работы, проведенной педагогом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по преодолению этих затруднений.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Наблюдения  за  ребенком  в  процессе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занятий,  изучение  работ,  выполненных  на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занятиях. Наблюдения на занятиях и вне их,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на  экскурсиях.  Изучение  практических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работ детей.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B4417" w:rsidRPr="00E06ABA" w:rsidTr="00A857EA">
        <w:tc>
          <w:tcPr>
            <w:tcW w:w="4785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7.  Интересы  ребенка  (отсутствуют,  слабо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lastRenderedPageBreak/>
              <w:t xml:space="preserve">выражены,  «неравномерны»);  чем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интересуется  (интерес  к  труду,  пению,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рисованию, танцам и т.д.).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lastRenderedPageBreak/>
              <w:t xml:space="preserve">Наблюдения.  Беседы  с  ребенком,  с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родителями.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B4417" w:rsidRPr="00E06ABA" w:rsidTr="00A857EA">
        <w:tc>
          <w:tcPr>
            <w:tcW w:w="4785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lastRenderedPageBreak/>
              <w:t>VI. Эмоционально-волевая сфера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Преобладающее  настроение  ребенка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(веселое,  грустное).  Отмечаются: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возбудимость,  тормозимость;  ребенок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неуравновешен,  спокоен.  Реакция  на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происходящее  вокруг.  Свойственны  ли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ребенку  чувства  страха,  удивления,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восторга,  сострадания.  Способность  к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волевому  усилию  в  занятиях,  в  поведении.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Умеет  ли  удерживать  себя  от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недозволенных действий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Наблюдения  за  ребенком  на  различных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занятиях и вне их, на экскурсиях, во время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игр и т.д.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B4417" w:rsidRPr="00E06ABA" w:rsidTr="00A857EA">
        <w:tc>
          <w:tcPr>
            <w:tcW w:w="4785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VII. Особенности личности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Соблюдение  правил  поведения.  Как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проявляет  себя  в  учебной,  трудовой  и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игровой  деятельности.  Нравственные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качества:  отношение  к  родным,  близким,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lastRenderedPageBreak/>
              <w:t xml:space="preserve">товарищам.  Взаимоотношения  со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взрослыми,  с  другими  детьми.  Проявления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привязанности,  любви,  доброго  отношения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к  окружающим;  склонность  вредить,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обижать  других,  лживость  и  др.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«Разрушительные»  наклонности,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склонность  к  бродяжничеству,  агрессии,  в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 xml:space="preserve">том числе аутоагрессии и т.п.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lastRenderedPageBreak/>
              <w:t xml:space="preserve">Наблюдения  за  ребенком  в  различных 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  <w:r w:rsidRPr="00E06ABA">
              <w:rPr>
                <w:sz w:val="28"/>
                <w:szCs w:val="28"/>
              </w:rPr>
              <w:t>видах деятельности.</w:t>
            </w:r>
          </w:p>
          <w:p w:rsidR="00CB4417" w:rsidRPr="00E06ABA" w:rsidRDefault="00CB4417" w:rsidP="00A857E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B4417" w:rsidRPr="00E06ABA" w:rsidRDefault="00CB4417" w:rsidP="00CB4417">
      <w:pPr>
        <w:spacing w:line="360" w:lineRule="auto"/>
        <w:rPr>
          <w:sz w:val="28"/>
          <w:szCs w:val="28"/>
        </w:rPr>
      </w:pPr>
    </w:p>
    <w:p w:rsidR="00CB4417" w:rsidRPr="00E06ABA" w:rsidRDefault="00CB4417" w:rsidP="00CB4417">
      <w:pPr>
        <w:spacing w:line="360" w:lineRule="auto"/>
        <w:rPr>
          <w:sz w:val="28"/>
          <w:szCs w:val="28"/>
        </w:rPr>
      </w:pPr>
    </w:p>
    <w:p w:rsidR="00CB4417" w:rsidRDefault="00CB4417" w:rsidP="00CB4417">
      <w:pPr>
        <w:pStyle w:val="20"/>
        <w:shd w:val="clear" w:color="auto" w:fill="auto"/>
        <w:spacing w:line="360" w:lineRule="auto"/>
        <w:jc w:val="left"/>
        <w:rPr>
          <w:rStyle w:val="2"/>
          <w:bCs/>
          <w:sz w:val="28"/>
          <w:szCs w:val="28"/>
        </w:rPr>
      </w:pPr>
    </w:p>
    <w:p w:rsidR="00CB4417" w:rsidRDefault="00CB4417" w:rsidP="00CB4417">
      <w:pPr>
        <w:pStyle w:val="20"/>
        <w:shd w:val="clear" w:color="auto" w:fill="auto"/>
        <w:spacing w:line="360" w:lineRule="auto"/>
        <w:jc w:val="left"/>
        <w:rPr>
          <w:rStyle w:val="2"/>
          <w:bCs/>
          <w:sz w:val="28"/>
          <w:szCs w:val="28"/>
        </w:rPr>
      </w:pPr>
    </w:p>
    <w:p w:rsidR="00CB4417" w:rsidRDefault="00CB4417" w:rsidP="00CB4417">
      <w:pPr>
        <w:pStyle w:val="20"/>
        <w:shd w:val="clear" w:color="auto" w:fill="auto"/>
        <w:spacing w:line="360" w:lineRule="auto"/>
        <w:jc w:val="left"/>
        <w:rPr>
          <w:rStyle w:val="2"/>
          <w:bCs/>
          <w:sz w:val="28"/>
          <w:szCs w:val="28"/>
        </w:rPr>
      </w:pPr>
    </w:p>
    <w:p w:rsidR="00CB4417" w:rsidRDefault="00CB4417" w:rsidP="00CB4417">
      <w:pPr>
        <w:pStyle w:val="20"/>
        <w:shd w:val="clear" w:color="auto" w:fill="auto"/>
        <w:spacing w:line="360" w:lineRule="auto"/>
        <w:jc w:val="left"/>
        <w:rPr>
          <w:rStyle w:val="2"/>
          <w:bCs/>
          <w:sz w:val="28"/>
          <w:szCs w:val="28"/>
        </w:rPr>
      </w:pPr>
    </w:p>
    <w:p w:rsidR="00CB4417" w:rsidRDefault="00CB4417" w:rsidP="00CB4417">
      <w:pPr>
        <w:pStyle w:val="20"/>
        <w:shd w:val="clear" w:color="auto" w:fill="auto"/>
        <w:spacing w:line="360" w:lineRule="auto"/>
        <w:jc w:val="left"/>
        <w:rPr>
          <w:rStyle w:val="2"/>
          <w:bCs/>
          <w:sz w:val="28"/>
          <w:szCs w:val="28"/>
        </w:rPr>
      </w:pPr>
    </w:p>
    <w:p w:rsidR="00CB4417" w:rsidRDefault="00CB4417" w:rsidP="00CB4417">
      <w:pPr>
        <w:pStyle w:val="20"/>
        <w:shd w:val="clear" w:color="auto" w:fill="auto"/>
        <w:spacing w:line="360" w:lineRule="auto"/>
        <w:jc w:val="left"/>
        <w:rPr>
          <w:rStyle w:val="2"/>
          <w:bCs/>
          <w:sz w:val="28"/>
          <w:szCs w:val="28"/>
        </w:rPr>
      </w:pPr>
    </w:p>
    <w:p w:rsidR="00CB4417" w:rsidRDefault="00CB4417" w:rsidP="00CB4417">
      <w:pPr>
        <w:pStyle w:val="20"/>
        <w:shd w:val="clear" w:color="auto" w:fill="auto"/>
        <w:spacing w:line="360" w:lineRule="auto"/>
        <w:jc w:val="left"/>
        <w:rPr>
          <w:rStyle w:val="2"/>
          <w:bCs/>
          <w:sz w:val="28"/>
          <w:szCs w:val="28"/>
        </w:rPr>
      </w:pPr>
    </w:p>
    <w:p w:rsidR="00CB4417" w:rsidRDefault="00CB4417" w:rsidP="00CB4417">
      <w:pPr>
        <w:pStyle w:val="20"/>
        <w:shd w:val="clear" w:color="auto" w:fill="auto"/>
        <w:spacing w:line="360" w:lineRule="auto"/>
        <w:jc w:val="left"/>
        <w:rPr>
          <w:rStyle w:val="2"/>
          <w:bCs/>
          <w:sz w:val="28"/>
          <w:szCs w:val="28"/>
        </w:rPr>
      </w:pPr>
    </w:p>
    <w:p w:rsidR="00CB4417" w:rsidRDefault="00CB4417" w:rsidP="00CB4417">
      <w:pPr>
        <w:pStyle w:val="20"/>
        <w:shd w:val="clear" w:color="auto" w:fill="auto"/>
        <w:spacing w:line="360" w:lineRule="auto"/>
        <w:jc w:val="left"/>
        <w:rPr>
          <w:rStyle w:val="2"/>
          <w:bCs/>
          <w:sz w:val="28"/>
          <w:szCs w:val="28"/>
        </w:rPr>
      </w:pPr>
    </w:p>
    <w:p w:rsidR="00CB4417" w:rsidRDefault="00CB4417" w:rsidP="00CB4417">
      <w:pPr>
        <w:pStyle w:val="20"/>
        <w:shd w:val="clear" w:color="auto" w:fill="auto"/>
        <w:spacing w:line="360" w:lineRule="auto"/>
        <w:jc w:val="left"/>
        <w:rPr>
          <w:rStyle w:val="2"/>
          <w:bCs/>
          <w:sz w:val="28"/>
          <w:szCs w:val="28"/>
        </w:rPr>
      </w:pPr>
    </w:p>
    <w:p w:rsidR="00CB4417" w:rsidRDefault="00CB4417" w:rsidP="00CB4417">
      <w:pPr>
        <w:pStyle w:val="20"/>
        <w:shd w:val="clear" w:color="auto" w:fill="auto"/>
        <w:spacing w:line="360" w:lineRule="auto"/>
        <w:jc w:val="left"/>
        <w:rPr>
          <w:rStyle w:val="2"/>
          <w:bCs/>
          <w:sz w:val="28"/>
          <w:szCs w:val="28"/>
        </w:rPr>
      </w:pPr>
    </w:p>
    <w:p w:rsidR="00CB4417" w:rsidRDefault="00CB4417" w:rsidP="00CB4417">
      <w:pPr>
        <w:pStyle w:val="20"/>
        <w:shd w:val="clear" w:color="auto" w:fill="auto"/>
        <w:spacing w:line="360" w:lineRule="auto"/>
        <w:jc w:val="left"/>
        <w:rPr>
          <w:rStyle w:val="2"/>
          <w:bCs/>
          <w:sz w:val="28"/>
          <w:szCs w:val="28"/>
        </w:rPr>
      </w:pPr>
    </w:p>
    <w:p w:rsidR="00CB4417" w:rsidRDefault="00CB4417" w:rsidP="00CB4417">
      <w:pPr>
        <w:pStyle w:val="20"/>
        <w:shd w:val="clear" w:color="auto" w:fill="auto"/>
        <w:spacing w:line="360" w:lineRule="auto"/>
        <w:jc w:val="left"/>
        <w:rPr>
          <w:rStyle w:val="2"/>
          <w:bCs/>
          <w:sz w:val="28"/>
          <w:szCs w:val="28"/>
        </w:rPr>
      </w:pPr>
    </w:p>
    <w:p w:rsidR="0077010B" w:rsidRDefault="0077010B"/>
    <w:sectPr w:rsidR="0077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3EC9"/>
    <w:multiLevelType w:val="hybridMultilevel"/>
    <w:tmpl w:val="4D623CD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1D92263B"/>
    <w:multiLevelType w:val="hybridMultilevel"/>
    <w:tmpl w:val="961ACB3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1F485584"/>
    <w:multiLevelType w:val="hybridMultilevel"/>
    <w:tmpl w:val="C4E86D6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A815870"/>
    <w:multiLevelType w:val="hybridMultilevel"/>
    <w:tmpl w:val="A20C1A5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2B51793B"/>
    <w:multiLevelType w:val="hybridMultilevel"/>
    <w:tmpl w:val="AE544C9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6989015D"/>
    <w:multiLevelType w:val="hybridMultilevel"/>
    <w:tmpl w:val="C944E6D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6E9A6835"/>
    <w:multiLevelType w:val="hybridMultilevel"/>
    <w:tmpl w:val="9BEC3D2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75E5259D"/>
    <w:multiLevelType w:val="hybridMultilevel"/>
    <w:tmpl w:val="058AFB1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0B"/>
    <w:rsid w:val="0077010B"/>
    <w:rsid w:val="00CB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B4417"/>
    <w:rPr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4417"/>
    <w:pPr>
      <w:widowControl w:val="0"/>
      <w:shd w:val="clear" w:color="auto" w:fill="FFFFFF"/>
      <w:spacing w:line="480" w:lineRule="exact"/>
      <w:jc w:val="center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B4417"/>
    <w:rPr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4417"/>
    <w:pPr>
      <w:widowControl w:val="0"/>
      <w:shd w:val="clear" w:color="auto" w:fill="FFFFFF"/>
      <w:spacing w:line="480" w:lineRule="exact"/>
      <w:jc w:val="center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6434</Words>
  <Characters>36680</Characters>
  <Application>Microsoft Office Word</Application>
  <DocSecurity>0</DocSecurity>
  <Lines>305</Lines>
  <Paragraphs>86</Paragraphs>
  <ScaleCrop>false</ScaleCrop>
  <Company/>
  <LinksUpToDate>false</LinksUpToDate>
  <CharactersWithSpaces>43028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2017-12-25T21:09:00Z</dcterms:created>
  <dcterms:modified xsi:type="dcterms:W3CDTF">2017-12-25T21:09:00Z</dcterms:modified>
</cp:coreProperties>
</file>